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ФЕДЕРАЛЬНОЕ ГОСУДАРСТВЕННОЕ БЮДЖЕТНОЕ ОБРАЗОВАТЕЛЬНОЕ УЧРЕЖДЕНИЕ ВЫСШЕГО ОБРАЗОВАНИЯ «САНКТ</w:t>
      </w:r>
      <w:r>
        <w:rPr>
          <w:rFonts w:ascii="Times New Roman" w:hAnsi="Times New Roman"/>
          <w:sz w:val="28"/>
          <w:szCs w:val="28"/>
          <w:rtl w:val="0"/>
          <w:lang w:val="ru-RU"/>
        </w:rPr>
        <w:t>-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ПЕТЕРБУРГСКИЙ ГОСУДАРСТВЕННЫЙ МОРСКОЙ ТЕХНИЧЕСКИЙ УНИВЕРСИТЕТ»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ru-RU"/>
        </w:rPr>
        <w:t>(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СПбГМТУ</w:t>
      </w:r>
      <w:r>
        <w:rPr>
          <w:rFonts w:ascii="Times New Roman" w:hAnsi="Times New Roman"/>
          <w:sz w:val="28"/>
          <w:szCs w:val="28"/>
          <w:rtl w:val="0"/>
          <w:lang w:val="ru-RU"/>
        </w:rPr>
        <w:t>)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ru-RU"/>
        </w:rPr>
        <w:t>__________________________________________________________________</w:t>
      </w:r>
    </w:p>
    <w:p>
      <w:pPr>
        <w:pStyle w:val="Основной текст A"/>
        <w:jc w:val="right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ru-RU"/>
        </w:rPr>
        <w:t>Факультет ФЦПТ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Отчёт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 лабораторной работе №</w:t>
      </w:r>
      <w:r>
        <w:rPr>
          <w:rFonts w:ascii="Times New Roman" w:hAnsi="Times New Roman"/>
          <w:sz w:val="28"/>
          <w:szCs w:val="28"/>
          <w:rtl w:val="0"/>
          <w:lang w:val="ru-RU"/>
        </w:rPr>
        <w:t>3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 теме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i w:val="1"/>
          <w:iCs w:val="1"/>
          <w:sz w:val="28"/>
          <w:szCs w:val="28"/>
          <w:rtl w:val="0"/>
          <w:lang w:val="ru-RU"/>
        </w:rPr>
        <w:t xml:space="preserve">«Исследование </w:t>
      </w:r>
      <w:r>
        <w:rPr>
          <w:rFonts w:ascii="Times New Roman" w:hAnsi="Times New Roman" w:hint="default"/>
          <w:b w:val="1"/>
          <w:bCs w:val="1"/>
          <w:i w:val="1"/>
          <w:iCs w:val="1"/>
          <w:sz w:val="28"/>
          <w:szCs w:val="28"/>
          <w:rtl w:val="0"/>
          <w:lang w:val="ru-RU"/>
        </w:rPr>
        <w:t>простых цепей синусоидального тока</w:t>
      </w:r>
      <w:r>
        <w:rPr>
          <w:rFonts w:ascii="Times New Roman" w:hAnsi="Times New Roman" w:hint="default"/>
          <w:b w:val="1"/>
          <w:bCs w:val="1"/>
          <w:i w:val="1"/>
          <w:iCs w:val="1"/>
          <w:sz w:val="28"/>
          <w:szCs w:val="28"/>
          <w:rtl w:val="0"/>
          <w:lang w:val="ru-RU"/>
        </w:rPr>
        <w:t>»</w:t>
      </w:r>
      <w:r>
        <w:rPr>
          <w:rFonts w:ascii="Times New Roman" w:hAnsi="Times New Roman"/>
          <w:b w:val="1"/>
          <w:bCs w:val="1"/>
          <w:i w:val="1"/>
          <w:iCs w:val="1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Выполнили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студенты группы </w:t>
      </w:r>
      <w:r>
        <w:rPr>
          <w:rFonts w:ascii="Times New Roman" w:hAnsi="Times New Roman"/>
          <w:sz w:val="28"/>
          <w:szCs w:val="28"/>
          <w:rtl w:val="0"/>
          <w:lang w:val="ru-RU"/>
        </w:rPr>
        <w:t>20250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Довбыш Александр Николаевич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Смирнов Иван Николаевич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Проверил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Попов Антон Сергеевич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jc w:val="center"/>
        <w:rPr>
          <w:rFonts w:ascii="Times New Roman" w:cs="Times New Roman" w:hAnsi="Times New Roman" w:eastAsia="Times New Roman"/>
        </w:rPr>
      </w:pP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Санкт</w:t>
      </w:r>
      <w:r>
        <w:rPr>
          <w:rFonts w:ascii="Times New Roman" w:hAnsi="Times New Roman"/>
          <w:sz w:val="28"/>
          <w:szCs w:val="28"/>
          <w:rtl w:val="0"/>
          <w:lang w:val="ru-RU"/>
        </w:rPr>
        <w:t>-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Петербург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ru-RU"/>
        </w:rPr>
        <w:t>2025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Цель работы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Получение практических навыков исследования цепей переменного тока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построение и применение векторных диаграмм</w:t>
      </w: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Исходные данные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Круговая частота 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ω</m:t>
            </m:r>
          </m:e>
          <m:sub>
            <m:r>
              <m:rPr>
                <m:nor/>
              </m:rP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раб</m:t>
            </m:r>
          </m:sub>
        </m:sSub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=</m:t>
        </m:r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18463,72</m:t>
        </m:r>
      </m:oMath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 Гц</w:t>
      </w:r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Рабочая частота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8"/>
                <w:szCs w:val="28"/>
              </w:rPr>
              <m:t>f</m:t>
            </m:r>
          </m:e>
          <m:sub>
            <m:r>
              <m:rPr>
                <m:nor/>
              </m:rPr>
              <w:rPr xmlns:w="http://schemas.openxmlformats.org/wordprocessingml/2006/main">
                <w:rFonts w:ascii="Cambria Math" w:hAnsi="Cambria Math"/>
                <w:i/>
                <w:color w:val="000000"/>
                <w:sz w:val="28"/>
                <w:szCs w:val="28"/>
              </w:rPr>
              <m:t>раб</m:t>
            </m:r>
          </m:sub>
        </m:sSub>
        <m:r>
          <w:rPr xmlns:w="http://schemas.openxmlformats.org/wordprocessingml/2006/main">
            <w:rFonts w:ascii="Cambria Math" w:hAnsi="Cambria Math"/>
            <w:i/>
            <w:color w:val="000000"/>
            <w:sz w:val="28"/>
            <w:szCs w:val="28"/>
          </w:rPr>
          <m:t>=</m:t>
        </m:r>
        <m:r>
          <w:rPr xmlns:w="http://schemas.openxmlformats.org/wordprocessingml/2006/main">
            <w:rFonts w:ascii="Cambria Math" w:hAnsi="Cambria Math"/>
            <w:i/>
            <w:color w:val="000000"/>
            <w:sz w:val="28"/>
            <w:szCs w:val="28"/>
          </w:rPr>
          <m:t>2940,08</m:t>
        </m:r>
      </m:oMath>
      <w:r>
        <w:rPr>
          <w:rFonts w:ascii="Times New Roman" w:hAnsi="Times New Roman"/>
          <w:i w:val="1"/>
          <w:iCs w:val="1"/>
          <w:sz w:val="28"/>
          <w:szCs w:val="28"/>
          <w:rtl w:val="0"/>
          <w:lang w:val="ru-RU"/>
        </w:rPr>
        <w:t xml:space="preserve">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Гц</w:t>
      </w:r>
    </w:p>
    <w:p>
      <w:pPr>
        <w:pStyle w:val="Основной текст A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Индуктивность катушки </w:t>
      </w:r>
      <m:oMath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L</m:t>
        </m:r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=</m:t>
        </m:r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100</m:t>
        </m:r>
      </m:oMath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 млГн</w:t>
      </w:r>
    </w:p>
    <w:p>
      <w:pPr>
        <w:pStyle w:val="Основной текст A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Емкость конденсатора </w:t>
      </w:r>
      <m:oMath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C</m:t>
        </m:r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=</m:t>
        </m:r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33</m:t>
        </m:r>
      </m:oMath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нФ</w:t>
      </w:r>
    </w:p>
    <w:p>
      <w:pPr>
        <w:pStyle w:val="Основной текст A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Сопротивление резистора </w:t>
      </w:r>
      <m:oMath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R</m:t>
        </m:r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=</m:t>
        </m:r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1</m:t>
        </m:r>
      </m:oMath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кОм</w:t>
      </w:r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Напряжение генератора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8"/>
                <w:szCs w:val="28"/>
              </w:rPr>
              <m:t>U</m:t>
            </m:r>
          </m:e>
          <m:sub>
            <m:r>
              <m:rPr>
                <m:nor/>
              </m:rPr>
              <w:rPr xmlns:w="http://schemas.openxmlformats.org/wordprocessingml/2006/main">
                <w:rFonts w:ascii="Cambria Math" w:hAnsi="Cambria Math"/>
                <w:i/>
                <w:color w:val="000000"/>
                <w:sz w:val="28"/>
                <w:szCs w:val="28"/>
              </w:rPr>
              <m:t>амп</m:t>
            </m:r>
          </m:sub>
        </m:sSub>
        <m:r>
          <w:rPr xmlns:w="http://schemas.openxmlformats.org/wordprocessingml/2006/main">
            <w:rFonts w:ascii="Cambria Math" w:hAnsi="Cambria Math"/>
            <w:i/>
            <w:color w:val="000000"/>
            <w:sz w:val="28"/>
            <w:szCs w:val="28"/>
          </w:rPr>
          <m:t>=</m:t>
        </m:r>
        <m:r>
          <w:rPr xmlns:w="http://schemas.openxmlformats.org/wordprocessingml/2006/main">
            <w:rFonts w:ascii="Cambria Math" w:hAnsi="Cambria Math"/>
            <w:i/>
            <w:color w:val="000000"/>
            <w:sz w:val="28"/>
            <w:szCs w:val="28"/>
          </w:rPr>
          <m:t>3</m:t>
        </m:r>
      </m:oMath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ru-RU"/>
        </w:rPr>
        <w:t xml:space="preserve"> В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 xml:space="preserve">Последовательное соединение элементов 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en-US"/>
        </w:rPr>
        <w:t>L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en-US"/>
        </w:rPr>
        <w:t>C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en-US"/>
        </w:rPr>
        <w:t>R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Для проведения измерений и исследования была собрана электрическая схема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принципиальная схема которой представлена ниже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ind w:left="360" w:firstLine="0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drawing xmlns:a="http://schemas.openxmlformats.org/drawingml/2006/main">
          <wp:inline distT="0" distB="0" distL="0" distR="0">
            <wp:extent cx="5707253" cy="2651060"/>
            <wp:effectExtent l="0" t="0" r="0" b="0"/>
            <wp:docPr id="1073741825" name="officeArt object" descr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Рисунок 4" descr="Рисунок 4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7253" cy="26510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Основной текст A"/>
        <w:ind w:left="360" w:firstLine="0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Рис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 1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– Принципиальная электрическая схема эксперимента с последовательным соединением </w:t>
      </w:r>
      <w:r>
        <w:rPr>
          <w:rFonts w:ascii="Times New Roman" w:hAnsi="Times New Roman"/>
          <w:sz w:val="28"/>
          <w:szCs w:val="28"/>
          <w:rtl w:val="0"/>
          <w:lang w:val="en-US"/>
        </w:rPr>
        <w:t>R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/>
          <w:sz w:val="28"/>
          <w:szCs w:val="28"/>
          <w:rtl w:val="0"/>
          <w:lang w:val="en-US"/>
        </w:rPr>
        <w:t>L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/>
          <w:sz w:val="28"/>
          <w:szCs w:val="28"/>
          <w:rtl w:val="0"/>
          <w:lang w:val="en-US"/>
        </w:rPr>
        <w:t>C</w:t>
      </w:r>
    </w:p>
    <w:p>
      <w:pPr>
        <w:pStyle w:val="Основной текст A"/>
        <w:ind w:left="360" w:firstLine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Были произведены замеры и расчёты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напряжений на резисторе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конденсаторе и катушке индуктивности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tbl>
      <w:tblPr>
        <w:tblW w:w="9009" w:type="dxa"/>
        <w:jc w:val="left"/>
        <w:tblInd w:w="653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2430"/>
        <w:gridCol w:w="1628"/>
        <w:gridCol w:w="1578"/>
        <w:gridCol w:w="1570"/>
        <w:gridCol w:w="1803"/>
      </w:tblGrid>
      <w:tr>
        <w:tblPrEx>
          <w:shd w:val="clear" w:color="auto" w:fill="cdd4e9"/>
        </w:tblPrEx>
        <w:trPr>
          <w:trHeight w:val="418" w:hRule="atLeast"/>
        </w:trPr>
        <w:tc>
          <w:tcPr>
            <w:tcW w:type="dxa" w:w="24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Параметр</w:t>
            </w:r>
          </w:p>
        </w:tc>
        <w:tc>
          <w:tcPr>
            <w:tcW w:type="dxa" w:w="15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18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2"/>
                        <w:szCs w:val="22"/>
                      </w:rPr>
                      <m:t>U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2"/>
                        <w:szCs w:val="22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type="dxa" w:w="15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18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2"/>
                        <w:szCs w:val="22"/>
                      </w:rPr>
                      <m:t>U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2"/>
                        <w:szCs w:val="22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type="dxa" w:w="18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18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2"/>
                        <w:szCs w:val="22"/>
                      </w:rPr>
                      <m:t>U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2"/>
                        <w:szCs w:val="22"/>
                      </w:rPr>
                      <m:t>L</m:t>
                    </m:r>
                  </m:sub>
                </m:sSub>
              </m:oMath>
            </m:oMathPara>
          </w:p>
        </w:tc>
      </w:tr>
      <w:tr>
        <w:tblPrEx>
          <w:shd w:val="clear" w:color="auto" w:fill="cdd4e9"/>
        </w:tblPrEx>
        <w:trPr>
          <w:trHeight w:val="338" w:hRule="atLeast"/>
        </w:trPr>
        <w:tc>
          <w:tcPr>
            <w:tcW w:type="dxa" w:w="243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Измерение</w:t>
            </w:r>
          </w:p>
        </w:tc>
        <w:tc>
          <w:tcPr>
            <w:tcW w:type="dxa" w:w="16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18"/>
              </w:rPr>
            </w:pPr>
            <m:oMathPara>
              <m:oMathParaPr>
                <m:jc m:val="center"/>
              </m:oMathParaPr>
              <m:oMath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2"/>
                    <w:szCs w:val="22"/>
                  </w:rPr>
                  <m:t>U</m:t>
                </m:r>
              </m:oMath>
            </m:oMathPara>
          </w:p>
        </w:tc>
        <w:tc>
          <w:tcPr>
            <w:tcW w:type="dxa" w:w="15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1,62</w:t>
            </w:r>
          </w:p>
        </w:tc>
        <w:tc>
          <w:tcPr>
            <w:tcW w:type="dxa" w:w="15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2,96</w:t>
            </w:r>
          </w:p>
        </w:tc>
        <w:tc>
          <w:tcPr>
            <w:tcW w:type="dxa" w:w="18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4,17</w:t>
            </w:r>
          </w:p>
        </w:tc>
      </w:tr>
      <w:tr>
        <w:tblPrEx>
          <w:shd w:val="clear" w:color="auto" w:fill="cdd4e9"/>
        </w:tblPrEx>
        <w:trPr>
          <w:trHeight w:val="338" w:hRule="atLeast"/>
        </w:trPr>
        <w:tc>
          <w:tcPr>
            <w:tcW w:type="dxa" w:w="243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6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18"/>
              </w:rPr>
            </w:pPr>
            <m:oMathPara>
              <m:oMathParaPr>
                <m:jc m:val="center"/>
              </m:oMathParaPr>
              <m:oMath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2"/>
                    <w:szCs w:val="22"/>
                  </w:rPr>
                  <m:t>ϕ</m:t>
                </m:r>
              </m:oMath>
            </m:oMathPara>
          </w:p>
        </w:tc>
        <w:tc>
          <w:tcPr>
            <w:tcW w:type="dxa" w:w="15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8"/>
              </w:rPr>
            </w:pPr>
            <m:oMathPara>
              <m:oMathParaPr>
                <m:jc m:val="center"/>
              </m:oMathParaPr>
              <m:oMath>
                <m:sSup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38,57</m:t>
                    </m:r>
                  </m:e>
                  <m:sup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∘</m:t>
                    </m:r>
                  </m:sup>
                </m:sSup>
              </m:oMath>
            </m:oMathPara>
          </w:p>
        </w:tc>
        <w:tc>
          <w:tcPr>
            <w:tcW w:type="dxa" w:w="15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8"/>
              </w:rPr>
            </w:pPr>
            <m:oMathPara>
              <m:oMathParaPr>
                <m:jc m:val="center"/>
              </m:oMathParaPr>
              <m:oMath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9"/>
                    <w:szCs w:val="29"/>
                  </w:rPr>
                  <m:t>-</m:t>
                </m:r>
                <m:sSup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127,05</m:t>
                    </m:r>
                  </m:e>
                  <m:sup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∘</m:t>
                    </m:r>
                  </m:sup>
                </m:sSup>
              </m:oMath>
            </m:oMathPara>
          </w:p>
        </w:tc>
        <w:tc>
          <w:tcPr>
            <w:tcW w:type="dxa" w:w="18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8"/>
              </w:rPr>
            </w:pPr>
            <m:oMathPara>
              <m:oMathParaPr>
                <m:jc m:val="center"/>
              </m:oMathParaPr>
              <m:oMath>
                <m:sSup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52,94</m:t>
                    </m:r>
                  </m:e>
                  <m:sup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∘</m:t>
                    </m:r>
                  </m:sup>
                </m:sSup>
              </m:oMath>
            </m:oMathPara>
          </w:p>
        </w:tc>
      </w:tr>
      <w:tr>
        <w:tblPrEx>
          <w:shd w:val="clear" w:color="auto" w:fill="cdd4e9"/>
        </w:tblPrEx>
        <w:trPr>
          <w:trHeight w:val="418" w:hRule="atLeast"/>
        </w:trPr>
        <w:tc>
          <w:tcPr>
            <w:tcW w:type="dxa" w:w="243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Расчет</w:t>
            </w:r>
          </w:p>
        </w:tc>
        <w:tc>
          <w:tcPr>
            <w:tcW w:type="dxa" w:w="16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18"/>
              </w:rPr>
            </w:pPr>
            <m:oMathPara>
              <m:oMathParaPr>
                <m:jc m:val="center"/>
              </m:oMathParaPr>
              <m:oMath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2"/>
                    <w:szCs w:val="22"/>
                  </w:rPr>
                  <m:t>U</m:t>
                </m:r>
              </m:oMath>
            </m:oMathPara>
          </w:p>
        </w:tc>
        <w:tc>
          <w:tcPr>
            <w:tcW w:type="dxa" w:w="15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0"/>
                <w:szCs w:val="3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2,08</w:t>
            </w:r>
          </w:p>
        </w:tc>
        <w:tc>
          <w:tcPr>
            <w:tcW w:type="dxa" w:w="15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3,41</w:t>
            </w:r>
          </w:p>
        </w:tc>
        <w:tc>
          <w:tcPr>
            <w:tcW w:type="dxa" w:w="18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3,83</w:t>
            </w:r>
          </w:p>
        </w:tc>
      </w:tr>
      <w:tr>
        <w:tblPrEx>
          <w:shd w:val="clear" w:color="auto" w:fill="cdd4e9"/>
        </w:tblPrEx>
        <w:trPr>
          <w:trHeight w:val="418" w:hRule="atLeast"/>
        </w:trPr>
        <w:tc>
          <w:tcPr>
            <w:tcW w:type="dxa" w:w="243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6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uppressAutoHyphens w:val="1"/>
              <w:jc w:val="center"/>
              <w:rPr>
                <w:color w:val="000000"/>
                <w:sz w:val="20"/>
              </w:rPr>
            </w:pPr>
            <m:oMathPara>
              <m:oMathParaPr>
                <m:jc m:val="center"/>
              </m:oMathParaPr>
              <m:oMath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4"/>
                    <w:szCs w:val="24"/>
                  </w:rPr>
                  <m:t>ϕ</m:t>
                </m:r>
              </m:oMath>
            </m:oMathPara>
          </w:p>
        </w:tc>
        <w:tc>
          <w:tcPr>
            <w:tcW w:type="dxa" w:w="15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color w:val="000000"/>
                <w:sz w:val="28"/>
                <w:rtl w:val="0"/>
              </w:rPr>
            </w:pPr>
            <m:oMathPara>
              <m:oMathParaPr>
                <m:jc m:val="center"/>
              </m:oMathParaPr>
              <m:oMath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9"/>
                    <w:szCs w:val="29"/>
                  </w:rPr>
                  <m:t>-</m:t>
                </m:r>
                <m:sSup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11,6</m:t>
                    </m:r>
                  </m:e>
                  <m:sup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∘</m:t>
                    </m:r>
                  </m:sup>
                </m:sSup>
              </m:oMath>
            </m:oMathPara>
          </w:p>
        </w:tc>
        <w:tc>
          <w:tcPr>
            <w:tcW w:type="dxa" w:w="15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color w:val="000000"/>
                <w:sz w:val="28"/>
                <w:rtl w:val="0"/>
              </w:rPr>
            </w:pPr>
            <m:oMathPara>
              <m:oMathParaPr>
                <m:jc m:val="center"/>
              </m:oMathParaPr>
              <m:oMath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9"/>
                    <w:szCs w:val="29"/>
                  </w:rPr>
                  <m:t>-</m:t>
                </m:r>
                <m:sSup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101,6</m:t>
                    </m:r>
                  </m:e>
                  <m:sup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∘</m:t>
                    </m:r>
                  </m:sup>
                </m:sSup>
              </m:oMath>
            </m:oMathPara>
          </w:p>
        </w:tc>
        <w:tc>
          <w:tcPr>
            <w:tcW w:type="dxa" w:w="18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color w:val="000000"/>
                <w:sz w:val="28"/>
                <w:rtl w:val="0"/>
              </w:rPr>
            </w:pPr>
            <m:oMathPara>
              <m:oMathParaPr>
                <m:jc m:val="center"/>
              </m:oMathParaPr>
              <m:oMath>
                <m:sSup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78,4</m:t>
                    </m:r>
                  </m:e>
                  <m:sup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∘</m:t>
                    </m:r>
                  </m:sup>
                </m:sSup>
              </m:oMath>
            </m:oMathPara>
          </w:p>
        </w:tc>
      </w:tr>
    </w:tbl>
    <w:p>
      <w:pPr>
        <w:pStyle w:val="Основной текст A"/>
        <w:widowControl w:val="0"/>
        <w:spacing w:line="240" w:lineRule="auto"/>
        <w:ind w:left="545" w:hanging="545"/>
        <w:rPr>
          <w:rFonts w:ascii="Times New Roman" w:cs="Times New Roman" w:hAnsi="Times New Roman" w:eastAsia="Times New Roman"/>
        </w:rPr>
      </w:pPr>
    </w:p>
    <w:p>
      <w:pPr>
        <w:pStyle w:val="Текст1"/>
        <w:ind w:firstLine="0"/>
      </w:pPr>
    </w:p>
    <w:p>
      <w:pPr>
        <w:pStyle w:val="Текст1"/>
      </w:pPr>
      <w:r>
        <w:rPr>
          <w:rFonts w:cs="Arial Unicode MS" w:eastAsia="Arial Unicode MS" w:hint="default"/>
          <w:rtl w:val="0"/>
          <w:lang w:val="ru-RU"/>
        </w:rPr>
        <w:t xml:space="preserve">Для расчетов в цепях переменного тока обычно используются действующие </w:t>
      </w:r>
      <w:r>
        <w:rPr>
          <w:rFonts w:cs="Arial Unicode MS" w:eastAsia="Arial Unicode MS"/>
          <w:rtl w:val="0"/>
          <w:lang w:val="ru-RU"/>
        </w:rPr>
        <w:t>(</w:t>
      </w:r>
      <w:r>
        <w:rPr>
          <w:rFonts w:cs="Arial Unicode MS" w:eastAsia="Arial Unicode MS" w:hint="default"/>
          <w:rtl w:val="0"/>
          <w:lang w:val="ru-RU"/>
        </w:rPr>
        <w:t>эффективные</w:t>
      </w:r>
      <w:r>
        <w:rPr>
          <w:rFonts w:cs="Arial Unicode MS" w:eastAsia="Arial Unicode MS"/>
          <w:rtl w:val="0"/>
          <w:lang w:val="ru-RU"/>
        </w:rPr>
        <w:t xml:space="preserve">) </w:t>
      </w:r>
      <w:r>
        <w:rPr>
          <w:rFonts w:cs="Arial Unicode MS" w:eastAsia="Arial Unicode MS" w:hint="default"/>
          <w:rtl w:val="0"/>
          <w:lang w:val="ru-RU"/>
        </w:rPr>
        <w:t>значения</w:t>
      </w:r>
      <w:r>
        <w:rPr>
          <w:rFonts w:cs="Arial Unicode MS" w:eastAsia="Arial Unicode MS"/>
          <w:rtl w:val="0"/>
          <w:lang w:val="ru-RU"/>
        </w:rPr>
        <w:t xml:space="preserve">, </w:t>
      </w:r>
      <w:r>
        <w:rPr>
          <w:rFonts w:cs="Arial Unicode MS" w:eastAsia="Arial Unicode MS" w:hint="default"/>
          <w:rtl w:val="0"/>
          <w:lang w:val="ru-RU"/>
        </w:rPr>
        <w:t>поэтому</w:t>
      </w:r>
      <w:r>
        <w:rPr>
          <w:rFonts w:cs="Arial Unicode MS" w:eastAsia="Arial Unicode MS"/>
          <w:rtl w:val="0"/>
          <w:lang w:val="ru-RU"/>
        </w:rPr>
        <w:t>:</w:t>
      </w:r>
    </w:p>
    <w:p>
      <w:pPr>
        <w:pStyle w:val="Текст1"/>
        <w:jc w:val="center"/>
        <w:rPr>
          <w:i w:val="1"/>
          <w:iCs w:val="1"/>
          <w:outline w:val="0"/>
          <w:color w:val="000000"/>
          <w:sz w:val="28"/>
          <w:u w:color="000000"/>
          <w:lang w:val="en-US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U</m:t>
              </m:r>
            </m:e>
            <m: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эф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амп</m:t>
                  </m:r>
                </m:sub>
              </m:sSub>
            </m:num>
            <m:den>
              <m:rad>
                <m:radPr>
                  <m:ctrl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  <m:degHide m:val="on"/>
                </m:radPr>
                <m:deg/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2</m:t>
                  </m:r>
                </m:e>
              </m:rad>
            </m:den>
          </m:f>
        </m:oMath>
      </m:oMathPara>
    </w:p>
    <w:p>
      <w:pPr>
        <w:pStyle w:val="Текст1"/>
        <w:rPr>
          <w:sz w:val="24"/>
          <w:szCs w:val="24"/>
          <w:lang w:val="en-US"/>
        </w:rPr>
      </w:pPr>
      <w:r>
        <w:rPr>
          <w:rtl w:val="0"/>
          <w:lang w:val="en-US"/>
        </w:rPr>
        <w:t>Формулы для нахождения полного сопротивления цепи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сопротивления емкости и индуктивности переменному току</w:t>
      </w:r>
      <w:r>
        <w:rPr>
          <w:rtl w:val="0"/>
          <w:lang w:val="en-US"/>
        </w:rPr>
        <w:t>:</w:t>
      </w:r>
    </w:p>
    <w:p>
      <w:pPr>
        <w:pStyle w:val="Основной текст A"/>
        <w:jc w:val="center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Z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L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6"/>
              <w:szCs w:val="26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6"/>
              <w:szCs w:val="26"/>
            </w:rPr>
            <m:t>ω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6"/>
              <w:szCs w:val="26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6"/>
              <w:szCs w:val="26"/>
            </w:rPr>
            <m:t>L</m:t>
          </m:r>
        </m:oMath>
      </m:oMathPara>
    </w:p>
    <w:p>
      <w:pPr>
        <w:pStyle w:val="Основной текст A"/>
        <w:jc w:val="center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Z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6"/>
              <w:szCs w:val="26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1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ω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⋅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C</m:t>
              </m:r>
            </m:den>
          </m:f>
        </m:oMath>
      </m:oMathPara>
    </w:p>
    <w:p>
      <w:pPr>
        <w:pStyle w:val="Основной текст A"/>
        <w:jc w:val="center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26"/>
              <w:szCs w:val="26"/>
            </w:rPr>
            <m:t>Z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6"/>
              <w:szCs w:val="26"/>
            </w:rPr>
            <m:t>=</m:t>
          </m:r>
          <m:rad>
            <m:ra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</m:ctrlPr>
              <m:degHide m:val="on"/>
            </m:radPr>
            <m:deg/>
            <m:e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6"/>
                      <w:szCs w:val="26"/>
                    </w:rPr>
                    <m:t>R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6"/>
                      <w:szCs w:val="26"/>
                    </w:rPr>
                    <m:t>2</m:t>
                  </m:r>
                </m:sup>
              </m:s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(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6"/>
                      <w:szCs w:val="26"/>
                    </w:rPr>
                    <m:t>Z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6"/>
                      <w:szCs w:val="26"/>
                    </w:rPr>
                    <m:t>L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6"/>
                  <w:szCs w:val="26"/>
                </w:rPr>
                <m:t>-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6"/>
                      <w:szCs w:val="26"/>
                    </w:rPr>
                    <m:t>Z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6"/>
                      <w:szCs w:val="26"/>
                    </w:rPr>
                    <m:t>C</m:t>
                  </m:r>
                </m:sub>
              </m:sSub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6"/>
                      <w:szCs w:val="26"/>
                    </w:rPr>
                    <m:t>)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6"/>
                      <w:szCs w:val="26"/>
                    </w:rPr>
                    <m:t>2</m:t>
                  </m:r>
                </m:sup>
              </m:sSup>
            </m:e>
          </m:rad>
        </m:oMath>
      </m:oMathPara>
    </w:p>
    <w:p>
      <w:pPr>
        <w:pStyle w:val="Текст1"/>
        <w:rPr>
          <w:lang w:val="en-US"/>
        </w:rPr>
      </w:pPr>
      <w:r>
        <w:rPr>
          <w:rtl w:val="0"/>
          <w:lang w:val="en-US"/>
        </w:rPr>
        <w:t>Формула для нахождения силы тока в цепи</w:t>
      </w:r>
      <w:r>
        <w:rPr>
          <w:rtl w:val="0"/>
          <w:lang w:val="en-US"/>
        </w:rPr>
        <w:t>:</w:t>
      </w:r>
    </w:p>
    <w:p>
      <w:pPr>
        <w:pStyle w:val="Текст1"/>
        <w:jc w:val="center"/>
        <w:rPr>
          <w:outline w:val="0"/>
          <w:color w:val="000000"/>
          <w:sz w:val="28"/>
          <w:u w:color="000000"/>
          <w:lang w:val="en-US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U</m:t>
                  </m:r>
                </m:e>
                <m:sub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эф</m:t>
                  </m:r>
                </m:sub>
              </m:sSub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Z</m:t>
              </m:r>
            </m:den>
          </m:f>
        </m:oMath>
      </m:oMathPara>
    </w:p>
    <w:p>
      <w:pPr>
        <w:pStyle w:val="Текст1"/>
        <w:rPr>
          <w:lang w:val="en-US"/>
        </w:rPr>
      </w:pPr>
      <w:r>
        <w:rPr>
          <w:rtl w:val="0"/>
          <w:lang w:val="en-US"/>
        </w:rPr>
        <w:t>Формулы для нахождения напряжения на элементах</w:t>
      </w:r>
      <w:r>
        <w:rPr>
          <w:rtl w:val="0"/>
          <w:lang w:val="en-US"/>
        </w:rPr>
        <w:t>:</w:t>
      </w:r>
    </w:p>
    <w:p>
      <w:pPr>
        <w:pStyle w:val="Текст1"/>
        <w:jc w:val="center"/>
        <w:rPr>
          <w:outline w:val="0"/>
          <w:color w:val="000000"/>
          <w:sz w:val="28"/>
          <w:u w:color="000000"/>
          <w:lang w:val="en-US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R</m:t>
          </m:r>
        </m:oMath>
      </m:oMathPara>
    </w:p>
    <w:p>
      <w:pPr>
        <w:pStyle w:val="Текст1"/>
        <w:jc w:val="center"/>
        <w:rPr>
          <w:outline w:val="0"/>
          <w:color w:val="000000"/>
          <w:sz w:val="28"/>
          <w:u w:color="000000"/>
          <w:lang w:val="en-US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Z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C</m:t>
              </m:r>
            </m:sub>
          </m:sSub>
        </m:oMath>
      </m:oMathPara>
    </w:p>
    <w:p>
      <w:pPr>
        <w:pStyle w:val="Текст1"/>
        <w:jc w:val="center"/>
        <w:rPr>
          <w:outline w:val="0"/>
          <w:color w:val="000000"/>
          <w:sz w:val="24"/>
          <w:szCs w:val="24"/>
          <w:u w:color="000000"/>
          <w:lang w:val="en-US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L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Z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L</m:t>
              </m:r>
            </m:sub>
          </m:sSub>
        </m:oMath>
      </m:oMathPara>
    </w:p>
    <w:p>
      <w:pPr>
        <w:pStyle w:val="Текст1"/>
        <w:rPr>
          <w:color w:val="000000"/>
          <w:sz w:val="28"/>
          <w:lang w:val="en-US"/>
        </w:rPr>
      </w:pPr>
      <w:r>
        <w:rPr>
          <w:rtl w:val="0"/>
          <w:lang w:val="en-US"/>
        </w:rPr>
        <w:t>Формула для нахождения угла сдвига фаз между полным напряжением и током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Так как цепь индуктивная </w:t>
      </w:r>
      <w:r>
        <w:rPr>
          <w:rtl w:val="0"/>
          <w:lang w:val="en-US"/>
        </w:rPr>
        <w:t>(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Z</m:t>
            </m:r>
          </m:e>
          <m:sub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L</m:t>
            </m:r>
          </m:sub>
        </m:sSub>
        <m:r>
          <w:rPr xmlns:w="http://schemas.openxmlformats.org/wordprocessingml/2006/main">
            <w:rFonts w:ascii="Cambria Math" w:hAnsi="Cambria Math"/>
            <w:i/>
            <w:color w:val="000000"/>
            <w:sz w:val="29"/>
            <w:szCs w:val="29"/>
          </w:rPr>
          <m:t>&gt;</m:t>
        </m:r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Z</m:t>
            </m:r>
          </m:e>
          <m:sub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C</m:t>
            </m:r>
          </m:sub>
        </m:sSub>
      </m:oMath>
      <w:r>
        <w:rPr>
          <w:rtl w:val="0"/>
          <w:lang w:val="en-US"/>
        </w:rPr>
        <w:t xml:space="preserve">), </w:t>
      </w:r>
      <w:r>
        <w:rPr>
          <w:rtl w:val="0"/>
          <w:lang w:val="en-US"/>
        </w:rPr>
        <w:t>ток отстает от от напряжения</w:t>
      </w:r>
      <w:r>
        <w:rPr>
          <w:rtl w:val="0"/>
          <w:lang w:val="en-US"/>
        </w:rPr>
        <w:t>:</w:t>
      </w:r>
    </w:p>
    <w:p>
      <w:pPr>
        <w:pStyle w:val="Текст1"/>
        <w:jc w:val="center"/>
        <w:rPr>
          <w:outline w:val="0"/>
          <w:color w:val="000000"/>
          <w:sz w:val="28"/>
          <w:u w:color="000000"/>
          <w:lang w:val="en-US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a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r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c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t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g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(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Z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L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-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Z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C</m:t>
                  </m:r>
                </m:sub>
              </m:sSub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)</m:t>
          </m:r>
        </m:oMath>
      </m:oMathPara>
    </w:p>
    <w:p>
      <w:pPr>
        <w:pStyle w:val="Текст1"/>
        <w:rPr>
          <w:outline w:val="0"/>
          <w:color w:val="000000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Текст1"/>
        <w:rPr>
          <w:color w:val="000000"/>
          <w:sz w:val="28"/>
          <w:lang w:val="en-US"/>
        </w:rPr>
      </w:pPr>
      <w:r>
        <w:rPr>
          <w:rtl w:val="0"/>
          <w:lang w:val="en-US"/>
        </w:rPr>
        <w:t xml:space="preserve">Фаза на емкости отстает от тока на </w:t>
      </w:r>
      <m:oMath>
        <m:sSup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90</m:t>
            </m:r>
          </m:e>
          <m:sup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∘</m:t>
            </m:r>
          </m:sup>
        </m:sSup>
      </m:oMath>
      <w:r>
        <w:rPr>
          <w:rtl w:val="0"/>
          <w:lang w:val="en-US"/>
        </w:rPr>
        <w:t>:</w:t>
      </w:r>
    </w:p>
    <w:p>
      <w:pPr>
        <w:pStyle w:val="Текст1"/>
        <w:jc w:val="center"/>
        <w:rPr>
          <w:color w:val="000000"/>
          <w:sz w:val="28"/>
          <w:lang w:val="en-US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-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90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∘</m:t>
              </m:r>
            </m:sup>
          </m:sSup>
        </m:oMath>
      </m:oMathPara>
    </w:p>
    <w:p>
      <w:pPr>
        <w:pStyle w:val="Текст1"/>
        <w:rPr>
          <w:color w:val="000000"/>
          <w:sz w:val="24"/>
          <w:szCs w:val="24"/>
          <w:lang w:val="en-US"/>
        </w:rPr>
      </w:pPr>
      <w:r>
        <w:rPr>
          <w:rtl w:val="0"/>
          <w:lang w:val="en-US"/>
        </w:rPr>
        <w:t xml:space="preserve">Фаза на индуктивности опережает ток на </w:t>
      </w:r>
      <m:oMath>
        <m:sSup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90</m:t>
            </m:r>
          </m:e>
          <m:sup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∘</m:t>
            </m:r>
          </m:sup>
        </m:sSup>
      </m:oMath>
      <w:r>
        <w:rPr>
          <w:rtl w:val="0"/>
          <w:lang w:val="en-US"/>
        </w:rPr>
        <w:t>:</w:t>
      </w:r>
    </w:p>
    <w:p>
      <w:pPr>
        <w:pStyle w:val="Основной текст A"/>
        <w:jc w:val="center"/>
        <w:rPr>
          <w:color w:val="000000"/>
          <w:sz w:val="28"/>
          <w:szCs w:val="28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0"/>
                  <w:szCs w:val="30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0"/>
                  <w:szCs w:val="30"/>
                </w:rPr>
                <m:t>L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0"/>
              <w:szCs w:val="30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0"/>
                  <w:szCs w:val="30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0"/>
                  <w:szCs w:val="30"/>
                </w:rPr>
                <m:t>R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0"/>
              <w:szCs w:val="30"/>
            </w:rPr>
            <m:t>+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0"/>
                  <w:szCs w:val="30"/>
                </w:rPr>
                <m:t>90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0"/>
                  <w:szCs w:val="30"/>
                </w:rPr>
                <m:t>∘</m:t>
              </m:r>
            </m:sup>
          </m:sSup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  <w:vertAlign w:val="subscript"/>
        </w:rPr>
      </w:pPr>
    </w:p>
    <w:p>
      <w:pPr>
        <w:pStyle w:val="Основной текст A"/>
        <w:jc w:val="both"/>
        <w:rPr>
          <w:rFonts w:ascii="Times New Roman" w:cs="Times New Roman" w:hAnsi="Times New Roman" w:eastAsia="Times New Roman"/>
          <w:vertAlign w:val="subscript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Проведем расчеты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</w:rPr>
      </w:pPr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U</m:t>
              </m:r>
            </m:e>
            <m: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эф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U</m:t>
                  </m:r>
                </m:e>
                <m:sub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амп</m:t>
                  </m:r>
                </m:sub>
              </m:sSub>
            </m:num>
            <m:den>
              <m:rad>
                <m:radPr>
                  <m:ctrl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</m:ctrlPr>
                  <m:degHide m:val="on"/>
                </m:radPr>
                <m:deg/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2</m:t>
                  </m:r>
                </m:e>
              </m:rad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3</m:t>
              </m:r>
            </m:num>
            <m:den>
              <m:rad>
                <m:radPr>
                  <m:ctrl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</m:ctrlPr>
                  <m:degHide m:val="on"/>
                </m:radPr>
                <m:deg/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2</m:t>
                  </m:r>
                </m:e>
              </m:rad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2,12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В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Z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L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ω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L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18463,72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0,1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1846,4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Ом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Z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1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ω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⋅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C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1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18463,72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⋅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33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⋅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-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9</m:t>
                  </m:r>
                </m:sup>
              </m:sSup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1641,2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Ом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color w:val="000000"/>
          <w:sz w:val="32"/>
          <w:szCs w:val="32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Z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ad>
            <m:ra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</m:ctrlPr>
              <m:degHide m:val="on"/>
            </m:radPr>
            <m:deg/>
            <m:e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R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2</m:t>
                  </m:r>
                </m:sup>
              </m:s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(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Z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L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-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Z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C</m:t>
                  </m:r>
                </m:sub>
              </m:sSub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)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2</m:t>
                  </m:r>
                </m:sup>
              </m:sSup>
            </m:e>
          </m:rad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ad>
            <m:ra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</m:ctrlPr>
              <m:degHide m:val="on"/>
            </m:radPr>
            <m:deg/>
            <m:e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6</m:t>
                  </m:r>
                </m:sup>
              </m:s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(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1846,4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1641,2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)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2</m:t>
                  </m:r>
                </m:sup>
              </m:sSup>
            </m:e>
          </m:rad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1020,8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Ом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color w:val="000000"/>
          <w:sz w:val="32"/>
          <w:szCs w:val="32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U</m:t>
                  </m:r>
                </m:e>
                <m:sub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эф</m:t>
                  </m:r>
                </m:sub>
              </m:sSub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Z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2,12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1020,8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0,002070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А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2,08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мА</m:t>
          </m:r>
        </m:oMath>
      </m:oMathPara>
    </w:p>
    <w:p>
      <w:pPr>
        <w:pStyle w:val="List Paragraph"/>
        <w:ind w:left="0" w:firstLine="0"/>
        <w:rPr>
          <w:color w:val="000000"/>
          <w:sz w:val="32"/>
          <w:szCs w:val="32"/>
          <w:lang w:val="en-US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R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R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2,08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⋅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⋅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2,08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List Paragraph"/>
        <w:ind w:left="0" w:firstLine="0"/>
        <w:rPr>
          <w:color w:val="000000"/>
          <w:sz w:val="32"/>
          <w:szCs w:val="32"/>
          <w:lang w:val="en-US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Z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2,08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⋅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1641,2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3,41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color w:val="000000"/>
          <w:sz w:val="32"/>
          <w:szCs w:val="32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L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Z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L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2,08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⋅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1846,4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3,83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color w:val="000000"/>
          <w:sz w:val="32"/>
          <w:szCs w:val="32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  <m:t>R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a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r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c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t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g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(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7"/>
                      <w:szCs w:val="27"/>
                    </w:rPr>
                    <m:t>Z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7"/>
                      <w:szCs w:val="27"/>
                    </w:rPr>
                    <m:t>L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  <m:t>-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7"/>
                      <w:szCs w:val="27"/>
                    </w:rPr>
                    <m:t>Z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7"/>
                      <w:szCs w:val="27"/>
                    </w:rPr>
                    <m:t>C</m:t>
                  </m:r>
                </m:sub>
              </m:sSub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  <m:t>R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)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a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r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c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t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g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(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  <m:t>1845,4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  <m:t>1641,2</m:t>
              </m:r>
            </m:num>
            <m:den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7"/>
                      <w:szCs w:val="27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7"/>
                      <w:szCs w:val="27"/>
                    </w:rPr>
                    <m:t>3</m:t>
                  </m:r>
                </m:sup>
              </m:sSup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)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a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r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c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t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g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(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0,2052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)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7"/>
              <w:szCs w:val="27"/>
            </w:rPr>
            <m:t>-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  <m:t>11,6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7"/>
                  <w:szCs w:val="27"/>
                </w:rPr>
                <m:t>∘</m:t>
              </m:r>
            </m:sup>
          </m:sSup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color w:val="000000"/>
          <w:sz w:val="32"/>
          <w:szCs w:val="32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R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-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90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∘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-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11,6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∘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-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90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∘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-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101,6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∘</m:t>
              </m:r>
            </m:sup>
          </m:sSup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L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R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+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90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∘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-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11,6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∘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+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90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∘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78,4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∘</m:t>
              </m:r>
            </m:sup>
          </m:sSup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Диаграммы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Основной текст A"/>
        <w:rPr>
          <w:rFonts w:ascii="Times New Roman" w:cs="Times New Roman" w:hAnsi="Times New Roman" w:eastAsia="Times New Roman"/>
        </w:rPr>
      </w:pPr>
    </w:p>
    <w:p>
      <w:pPr>
        <w:pStyle w:val="List Paragraph"/>
        <w:numPr>
          <w:ilvl w:val="0"/>
          <w:numId w:val="3"/>
        </w:numPr>
        <w:bidi w:val="0"/>
        <w:ind w:right="0"/>
        <w:jc w:val="left"/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Вывод</w:t>
      </w:r>
    </w:p>
    <w:p>
      <w:pPr>
        <w:pStyle w:val="Основной текст A"/>
        <w:jc w:val="both"/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Расчетные значения токов и потенциалов сопоставимы с реальными данными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расхождения минимальны и находятся в пределах погрешности измерений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Построенные потенциальные диаграммы наглядно отражают распределение напряжения в цепи и соответствуют теоретическим расчетам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Таким образом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экспериментальные данные подтверждают справедливость законов Кирхгофа и Ома для делителей напряжения и тока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Выполненная работа продемонстрировала правильность методов расчета разветвленных цепей и анализа электрических схем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sectPr>
      <w:headerReference w:type="default" r:id="rId5"/>
      <w:headerReference w:type="first" r:id="rId6"/>
      <w:footerReference w:type="default" r:id="rId7"/>
      <w:footerReference w:type="first" r:id="rId8"/>
      <w:pgSz w:w="11900" w:h="16840" w:orient="portrait"/>
      <w:pgMar w:top="1134" w:right="851" w:bottom="1134" w:left="1701" w:header="0" w:footer="709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328"/>
        <w:tab w:val="clear" w:pos="9355"/>
      </w:tabs>
      <w:jc w:val="center"/>
    </w:pPr>
    <w:r>
      <w:rPr>
        <w:rFonts w:ascii="Times New Roman" w:hAnsi="Times New Roman"/>
        <w:sz w:val="24"/>
        <w:szCs w:val="24"/>
      </w:rPr>
      <w:fldChar w:fldCharType="begin" w:fldLock="0"/>
    </w:r>
    <w:r>
      <w:rPr>
        <w:rFonts w:ascii="Times New Roman" w:hAnsi="Times New Roman"/>
        <w:sz w:val="24"/>
        <w:szCs w:val="24"/>
      </w:rPr>
      <w:instrText xml:space="preserve"> PAGE </w:instrText>
    </w:r>
    <w:r>
      <w:rPr>
        <w:rFonts w:ascii="Times New Roman" w:hAnsi="Times New Roman"/>
        <w:sz w:val="24"/>
        <w:szCs w:val="24"/>
      </w:rPr>
      <w:fldChar w:fldCharType="separate" w:fldLock="0"/>
    </w:r>
    <w:r>
      <w:rPr>
        <w:rFonts w:ascii="Times New Roman" w:hAnsi="Times New Roman"/>
        <w:sz w:val="24"/>
        <w:szCs w:val="24"/>
      </w:rPr>
    </w:r>
    <w:r>
      <w:rPr>
        <w:rFonts w:ascii="Times New Roman" w:hAnsi="Times New Roman"/>
        <w:sz w:val="24"/>
        <w:szCs w:val="24"/>
      </w:rPr>
      <w:fldChar w:fldCharType="end" w:fldLock="0"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Импортированный стиль 1"/>
  </w:abstractNum>
  <w:abstractNum w:abstractNumId="1">
    <w:multiLevelType w:val="hybridMultilevel"/>
    <w:styleLink w:val="Импортированный стиль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3."/>
      <w:lvlJc w:val="left"/>
      <w:pPr>
        <w:ind w:left="2120" w:hanging="1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pPr>
        <w:ind w:left="4280" w:hanging="1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9."/>
      <w:lvlJc w:val="left"/>
      <w:pPr>
        <w:ind w:left="6440" w:hanging="1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Колонтитулы">
    <w:name w:val="Колонтитулы"/>
    <w:next w:val="Колонтитулы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677"/>
        <w:tab w:val="right" w:pos="9355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paragraph" w:styleId="Основной текст A">
    <w:name w:val="Основной текст A"/>
    <w:next w:val="Основной текст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numbering" w:styleId="Импортированный стиль 1">
    <w:name w:val="Импортированный стиль 1"/>
    <w:pPr>
      <w:numPr>
        <w:numId w:val="1"/>
      </w:numPr>
    </w:p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Текст1">
    <w:name w:val="Текст1"/>
    <w:next w:val="Текст1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60" w:line="360" w:lineRule="auto"/>
      <w:ind w:left="0" w:right="0" w:firstLine="709"/>
      <w:jc w:val="both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numbering" Target="numbering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